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Nadležno tijelo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Trgovački sud u Splitu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Poslovni broj spisa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ST-2/2013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Opis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Nekretnina oznake dio </w:t>
      </w:r>
      <w:proofErr w:type="spellStart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1575/11 i 1575/15 upisana u ZU 545, nekretnina oznake </w:t>
      </w:r>
      <w:proofErr w:type="spellStart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1575/12 upisana u ZU 642, nekretnina oznake </w:t>
      </w:r>
      <w:proofErr w:type="spellStart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1574/1 i 1575/14 upisana u ZU 649 te nekretnina oznake </w:t>
      </w:r>
      <w:proofErr w:type="spellStart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čest.zem</w:t>
      </w:r>
      <w:proofErr w:type="spellEnd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. 1575/13 i 1575/16 upisana u ZU 538 sve za KO </w:t>
      </w:r>
      <w:proofErr w:type="spellStart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Miočić</w:t>
      </w:r>
      <w:proofErr w:type="spellEnd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, u naravi laguna -betonski bazen sa pripadajućim poljoprivrednim zemljištem ukupne površine 40.263 m2. Nekretnina se nalazi na adresi </w:t>
      </w:r>
      <w:proofErr w:type="spellStart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Miočić</w:t>
      </w:r>
      <w:proofErr w:type="spellEnd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, Drniš.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Složenost predmeta prodaje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Skupni predmet prodaje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Utvrđena vrijednost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280.000,00 kn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Napomena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Nekretnina je slobodna od osoba i stvari. Vanknjižno vlasništvo stečajnog dužnika.</w:t>
      </w:r>
    </w:p>
    <w:p w:rsidR="004B20C5" w:rsidRPr="004B20C5" w:rsidRDefault="004B20C5" w:rsidP="004B2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hyperlink r:id="rId4" w:tooltip="Pismena vezana uz predmet prodaje objavljena na Javnoj objavi" w:history="1">
        <w:r w:rsidRPr="004B20C5">
          <w:rPr>
            <w:rFonts w:ascii="Arial" w:eastAsia="Times New Roman" w:hAnsi="Arial" w:cs="Arial"/>
            <w:color w:val="0074DA"/>
            <w:sz w:val="21"/>
            <w:szCs w:val="21"/>
            <w:lang w:eastAsia="hr-HR"/>
          </w:rPr>
          <w:t>Pismena vezana uz predmet prodaje objavljena na Javnoj objavi</w:t>
        </w:r>
      </w:hyperlink>
    </w:p>
    <w:p w:rsidR="004B20C5" w:rsidRPr="004B20C5" w:rsidRDefault="004B20C5" w:rsidP="004B20C5">
      <w:pPr>
        <w:spacing w:before="255" w:after="255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20C5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5" style="width:0;height:0" o:hralign="center" o:hrstd="t" o:hrnoshade="t" o:hr="t" fillcolor="#3d4c5c" stroked="f"/>
        </w:pict>
      </w:r>
    </w:p>
    <w:p w:rsidR="004B20C5" w:rsidRPr="004B20C5" w:rsidRDefault="004B20C5" w:rsidP="004B20C5">
      <w:pPr>
        <w:shd w:val="clear" w:color="auto" w:fill="FFFFFF"/>
        <w:spacing w:after="255" w:line="240" w:lineRule="auto"/>
        <w:rPr>
          <w:rFonts w:ascii="Arial" w:eastAsia="Times New Roman" w:hAnsi="Arial" w:cs="Arial"/>
          <w:color w:val="3D4C5C"/>
          <w:sz w:val="27"/>
          <w:szCs w:val="27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7"/>
          <w:szCs w:val="27"/>
          <w:lang w:eastAsia="hr-HR"/>
        </w:rPr>
        <w:t>Uvjeti prodaje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Način prodaje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Neposredna pogodba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Datum odluke o prodaji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05.01.2022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Tip ročišta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Neposredna pogodba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Datum i vrijeme ročišta za dražbu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28.01.2022 12:00:00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Mjesto i adresa ročišta za dražbu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Split, Trgovački sud u Splitu, </w:t>
      </w:r>
      <w:proofErr w:type="spellStart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Sukoišanska</w:t>
      </w:r>
      <w:proofErr w:type="spellEnd"/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 xml:space="preserve"> 6, sudnica br. 22 u podrumu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Ostali uvjeti prodaje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Iznos jamčevine koju ponuditelj mora uplatiti je 10% od utvrđene vrijednosti nekretnine.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Minimalna zakonska cijena ispod koje se predmet prodaje ne može prodati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280.000,00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Razgledavanje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Radnim danom od 8-15 sati, kontakt: stečajna upraviteljica Natalija Mladineo, br. mob: 098/1732-284.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Iznos jamčevine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Ostali uvjeti za jamčevinu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lastRenderedPageBreak/>
        <w:t xml:space="preserve">Rok u kojem je kupac dužan položiti </w:t>
      </w:r>
      <w:proofErr w:type="spellStart"/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kupovninu</w:t>
      </w:r>
      <w:proofErr w:type="spellEnd"/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30 dana od prihvaćanja ponude.</w:t>
      </w:r>
    </w:p>
    <w:p w:rsidR="004B20C5" w:rsidRPr="004B20C5" w:rsidRDefault="004B20C5" w:rsidP="004B20C5">
      <w:pPr>
        <w:shd w:val="clear" w:color="auto" w:fill="FFFFFF"/>
        <w:spacing w:after="128" w:line="240" w:lineRule="auto"/>
        <w:jc w:val="right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b/>
          <w:bCs/>
          <w:color w:val="3D4C5C"/>
          <w:sz w:val="21"/>
          <w:szCs w:val="21"/>
          <w:lang w:eastAsia="hr-HR"/>
        </w:rPr>
        <w:t>Napomena</w:t>
      </w:r>
    </w:p>
    <w:p w:rsidR="004B20C5" w:rsidRPr="004B20C5" w:rsidRDefault="004B20C5" w:rsidP="004B20C5">
      <w:pPr>
        <w:shd w:val="clear" w:color="auto" w:fill="FFFFFF"/>
        <w:spacing w:after="128" w:line="240" w:lineRule="auto"/>
        <w:rPr>
          <w:rFonts w:ascii="Arial" w:eastAsia="Times New Roman" w:hAnsi="Arial" w:cs="Arial"/>
          <w:color w:val="3D4C5C"/>
          <w:sz w:val="21"/>
          <w:szCs w:val="21"/>
          <w:lang w:eastAsia="hr-HR"/>
        </w:rPr>
      </w:pPr>
      <w:r w:rsidRPr="004B20C5">
        <w:rPr>
          <w:rFonts w:ascii="Arial" w:eastAsia="Times New Roman" w:hAnsi="Arial" w:cs="Arial"/>
          <w:color w:val="3D4C5C"/>
          <w:sz w:val="21"/>
          <w:szCs w:val="21"/>
          <w:lang w:eastAsia="hr-HR"/>
        </w:rPr>
        <w:t>Vanknjižno vlasništvo dužnika.</w:t>
      </w:r>
    </w:p>
    <w:p w:rsidR="004B20C5" w:rsidRPr="004B20C5" w:rsidRDefault="004B20C5" w:rsidP="004B20C5">
      <w:pPr>
        <w:spacing w:before="255" w:after="255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20C5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6" style="width:0;height:0" o:hralign="center" o:hrstd="t" o:hrnoshade="t" o:hr="t" fillcolor="#3d4c5c" stroked="f"/>
        </w:pict>
      </w:r>
    </w:p>
    <w:p w:rsidR="00150662" w:rsidRDefault="00150662">
      <w:bookmarkStart w:id="0" w:name="_GoBack"/>
      <w:bookmarkEnd w:id="0"/>
    </w:p>
    <w:sectPr w:rsidR="00150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0C5"/>
    <w:rsid w:val="00150662"/>
    <w:rsid w:val="004B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248095-3DBE-4A46-AB96-BD0434F6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5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7328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1163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63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538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121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4427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34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48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8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7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3269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068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069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5947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8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717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4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278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73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15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921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988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387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3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nip.fina.hr/javnaobjava-web/pretrazivanje/pismena?pp=76e3905f-261a-469a-be9d-c2f3cee72112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2022-01-18T13:12:00Z</dcterms:created>
  <dcterms:modified xsi:type="dcterms:W3CDTF">2022-01-18T13:13:00Z</dcterms:modified>
</cp:coreProperties>
</file>